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28" w:rsidRPr="00061828" w:rsidRDefault="00061828" w:rsidP="00061828">
      <w:pPr>
        <w:spacing w:line="360" w:lineRule="auto"/>
        <w:jc w:val="center"/>
        <w:rPr>
          <w:rFonts w:ascii="仿宋" w:eastAsia="仿宋" w:hAnsi="仿宋"/>
          <w:sz w:val="28"/>
          <w:szCs w:val="28"/>
        </w:rPr>
      </w:pPr>
      <w:r w:rsidRPr="00061828">
        <w:rPr>
          <w:rFonts w:ascii="仿宋" w:eastAsia="仿宋" w:hAnsi="仿宋" w:hint="eastAsia"/>
          <w:sz w:val="28"/>
          <w:szCs w:val="28"/>
        </w:rPr>
        <w:t>国家公派留学访问学者类别外语合格条件</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一、高级研究学者、访问学者及博士后类别申请人，外语水平需达到以下条件之一：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1.参加“全国外语水平考试 (WSK)”并达到合格标准。各语种要求如下：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 英语（PETS5）：笔试总分55分（含）以上，其中听力部分18分（含）以上，口试总分3分（含）以上；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 德语(NTD)：笔试总分65分（含）以上；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 法语(TNF)：笔试总分60分（含）以上；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 日语（NNS）/俄语（ТЛРЯ）：笔试总分60分（含）以上，其中口试总分3分（含）以上。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2.外语专业本科（含）以上毕业（专业语种应与留学目的国使用的语种一致）。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3.近十年内曾在同一语种国家或地区连续留学8个月（含）以上，或连续工作12个月（含）以上，或曾以国家公派高级研究学者身份留学3个月（含）以上。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4.曾在教育部指定出国留学人员培训部参加相应语种培训并获结业证书。各语种要求如下：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 英语：高级班结业证书；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 德语、法语、日语、俄语、西班牙语、意大利语：中级班结业证书。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5.参加雅思、托福、德语、法语、西班牙语、意大利语、日语、</w:t>
      </w:r>
      <w:r w:rsidRPr="00061828">
        <w:rPr>
          <w:rFonts w:ascii="仿宋" w:eastAsia="仿宋" w:hAnsi="仿宋" w:hint="eastAsia"/>
          <w:sz w:val="28"/>
          <w:szCs w:val="28"/>
        </w:rPr>
        <w:lastRenderedPageBreak/>
        <w:t xml:space="preserve">韩语水平考试，成绩达到以下标准：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雅思（学术类）6.5分、托福网考95分；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德语、法语、西班牙语、意大利语达到欧洲统一语言参考框架（CECRL）B2级；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日语达到日本语能力测试（JLPT）三级（N3）；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韩语达到TOPIK3级。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6.赴英语、德语、法语、日语、俄语、西班牙语、意大利语以外其他语种国家留学者，通过国外拟留学单位组织的对该语种的面试或考试等方式达到其语言要求（应在外方邀请信中注明或单独出具证明）。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二、关于外语合格条件的说明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2.全国外语水平考试（WSK）的证明材料为全国外语水平考试 (WSK)成绩通知单。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3.外语专业本科（含）以上毕业的证明材料为学历或学位证书。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4.曾在同一语种国家或地区留学或工作的证明材料为：我驻外使（领）馆出具的《留学回国人员证明》或曾留学单位及工作单位人事部门分别出具的在外学习或工作的证明。对曾留学国与拟留学国使用</w:t>
      </w:r>
      <w:r w:rsidRPr="00061828">
        <w:rPr>
          <w:rFonts w:ascii="仿宋" w:eastAsia="仿宋" w:hAnsi="仿宋" w:hint="eastAsia"/>
          <w:sz w:val="28"/>
          <w:szCs w:val="28"/>
        </w:rPr>
        <w:lastRenderedPageBreak/>
        <w:t xml:space="preserve">语言不一致的，须另行提供曾留学单位出具的工作语言为相应语种的证明。 </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5.德语、法语、西班牙语、意大利语达到欧洲统一语言参考框架（CECRL）B2级包括参加相应语种考试并取得等同于CECRL B2级的证书或成绩，如德语TestDaF12分以上，法语TEF541分以上、TCF400分以上、DELFB2，西班牙语TELEB2，意大利语CELI3、CILS Due B2、PLIDA B2等。</w:t>
      </w:r>
    </w:p>
    <w:p w:rsidR="00061828" w:rsidRPr="00061828"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 xml:space="preserve">6.赴非英语国家外语合格条件的说明 </w:t>
      </w:r>
    </w:p>
    <w:p w:rsidR="00381044" w:rsidRDefault="00061828" w:rsidP="00061828">
      <w:pPr>
        <w:spacing w:line="360" w:lineRule="auto"/>
        <w:ind w:firstLineChars="200" w:firstLine="560"/>
        <w:rPr>
          <w:rFonts w:ascii="仿宋" w:eastAsia="仿宋" w:hAnsi="仿宋"/>
          <w:sz w:val="28"/>
          <w:szCs w:val="28"/>
        </w:rPr>
      </w:pPr>
      <w:r w:rsidRPr="00061828">
        <w:rPr>
          <w:rFonts w:ascii="仿宋" w:eastAsia="仿宋" w:hAnsi="仿宋" w:hint="eastAsia"/>
          <w:sz w:val="28"/>
          <w:szCs w:val="28"/>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B23453" w:rsidRPr="00B23453" w:rsidRDefault="00B23453" w:rsidP="00B23453">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三</w:t>
      </w:r>
      <w:r>
        <w:rPr>
          <w:rFonts w:ascii="仿宋" w:eastAsia="仿宋" w:hAnsi="仿宋"/>
          <w:sz w:val="28"/>
          <w:szCs w:val="28"/>
        </w:rPr>
        <w:t>、</w:t>
      </w:r>
      <w:r w:rsidRPr="00B23453">
        <w:rPr>
          <w:rFonts w:ascii="仿宋" w:eastAsia="仿宋" w:hAnsi="仿宋" w:hint="eastAsia"/>
          <w:sz w:val="28"/>
          <w:szCs w:val="28"/>
        </w:rPr>
        <w:t xml:space="preserve">关于全国外语水平考试（WSK）及外语培训 </w:t>
      </w:r>
    </w:p>
    <w:p w:rsidR="00B23453" w:rsidRPr="00B23453" w:rsidRDefault="00B23453" w:rsidP="00B23453">
      <w:pPr>
        <w:spacing w:line="360" w:lineRule="auto"/>
        <w:ind w:firstLineChars="200" w:firstLine="560"/>
        <w:rPr>
          <w:rFonts w:ascii="仿宋" w:eastAsia="仿宋" w:hAnsi="仿宋" w:hint="eastAsia"/>
          <w:sz w:val="28"/>
          <w:szCs w:val="28"/>
        </w:rPr>
      </w:pPr>
      <w:r w:rsidRPr="00B23453">
        <w:rPr>
          <w:rFonts w:ascii="仿宋" w:eastAsia="仿宋" w:hAnsi="仿宋" w:hint="eastAsia"/>
          <w:sz w:val="28"/>
          <w:szCs w:val="28"/>
        </w:rPr>
        <w:t xml:space="preserve">1.“全国外语水平考试 (WSK)”考试时间请在每年一月查询教育部考试中心网站 www.neea.edu.cn。 </w:t>
      </w:r>
    </w:p>
    <w:p w:rsidR="00B23453" w:rsidRPr="00B23453" w:rsidRDefault="00B23453" w:rsidP="00B23453">
      <w:pPr>
        <w:spacing w:line="360" w:lineRule="auto"/>
        <w:ind w:firstLineChars="200" w:firstLine="560"/>
        <w:rPr>
          <w:rFonts w:ascii="仿宋" w:eastAsia="仿宋" w:hAnsi="仿宋" w:hint="eastAsia"/>
          <w:sz w:val="28"/>
          <w:szCs w:val="28"/>
        </w:rPr>
      </w:pPr>
      <w:r w:rsidRPr="00B23453">
        <w:rPr>
          <w:rFonts w:ascii="仿宋" w:eastAsia="仿宋" w:hAnsi="仿宋" w:hint="eastAsia"/>
          <w:sz w:val="28"/>
          <w:szCs w:val="28"/>
        </w:rPr>
        <w:t>2. 参加英语培训者，由申请人自行联系教育部指定出国留学人员培训部参加培训。参加德语、法语、俄语、日语、意大利语及西班牙语培训者，可由申请人自行联系教育部指定出国留学人员培训部参加培训，亦可在录取后由国家留学基金管理委员会统一安排到相应培</w:t>
      </w:r>
      <w:r w:rsidRPr="00B23453">
        <w:rPr>
          <w:rFonts w:ascii="仿宋" w:eastAsia="仿宋" w:hAnsi="仿宋" w:hint="eastAsia"/>
          <w:sz w:val="28"/>
          <w:szCs w:val="28"/>
        </w:rPr>
        <w:lastRenderedPageBreak/>
        <w:t xml:space="preserve">训部参加培训。各培训部培训语种、联系电话等信息请查阅《教育部指定出国留学人员培训部培训语种及联系电话》。 </w:t>
      </w:r>
    </w:p>
    <w:p w:rsidR="00B23453" w:rsidRPr="00B23453" w:rsidRDefault="00B23453" w:rsidP="00061828">
      <w:pPr>
        <w:spacing w:line="360" w:lineRule="auto"/>
        <w:ind w:firstLineChars="200" w:firstLine="560"/>
        <w:rPr>
          <w:rFonts w:ascii="仿宋" w:eastAsia="仿宋" w:hAnsi="仿宋" w:hint="eastAsia"/>
          <w:sz w:val="28"/>
          <w:szCs w:val="28"/>
        </w:rPr>
      </w:pPr>
      <w:r w:rsidRPr="00B23453">
        <w:rPr>
          <w:rFonts w:ascii="仿宋" w:eastAsia="仿宋" w:hAnsi="仿宋" w:hint="eastAsia"/>
          <w:sz w:val="28"/>
          <w:szCs w:val="28"/>
        </w:rPr>
        <w:t>3.参加培训的人员入学前需参加有关培训部组织的水平测试，并根据测试结果安排相应级别的培训。参加英语高级班培训的人员，须参加全国统一结业考试。</w:t>
      </w:r>
      <w:bookmarkStart w:id="0" w:name="_GoBack"/>
      <w:bookmarkEnd w:id="0"/>
    </w:p>
    <w:sectPr w:rsidR="00B23453" w:rsidRPr="00B234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112" w:rsidRDefault="00356112" w:rsidP="00061828">
      <w:r>
        <w:separator/>
      </w:r>
    </w:p>
  </w:endnote>
  <w:endnote w:type="continuationSeparator" w:id="0">
    <w:p w:rsidR="00356112" w:rsidRDefault="00356112" w:rsidP="0006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112" w:rsidRDefault="00356112" w:rsidP="00061828">
      <w:r>
        <w:separator/>
      </w:r>
    </w:p>
  </w:footnote>
  <w:footnote w:type="continuationSeparator" w:id="0">
    <w:p w:rsidR="00356112" w:rsidRDefault="00356112" w:rsidP="00061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24"/>
    <w:rsid w:val="00061828"/>
    <w:rsid w:val="002C0B27"/>
    <w:rsid w:val="002C15BB"/>
    <w:rsid w:val="00356112"/>
    <w:rsid w:val="00381044"/>
    <w:rsid w:val="003D50F1"/>
    <w:rsid w:val="00700440"/>
    <w:rsid w:val="007F3FF6"/>
    <w:rsid w:val="00B23453"/>
    <w:rsid w:val="00D2574D"/>
    <w:rsid w:val="00E8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479C0D-1679-495C-ADD3-AACFF3B7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044"/>
    <w:pPr>
      <w:widowControl/>
      <w:spacing w:before="240" w:after="240"/>
      <w:ind w:firstLine="480"/>
      <w:jc w:val="left"/>
    </w:pPr>
    <w:rPr>
      <w:rFonts w:ascii="宋体" w:eastAsia="宋体" w:hAnsi="宋体" w:cs="宋体"/>
      <w:kern w:val="0"/>
      <w:sz w:val="24"/>
      <w:szCs w:val="24"/>
    </w:rPr>
  </w:style>
  <w:style w:type="character" w:styleId="a4">
    <w:name w:val="Strong"/>
    <w:basedOn w:val="a0"/>
    <w:uiPriority w:val="22"/>
    <w:qFormat/>
    <w:rsid w:val="00381044"/>
    <w:rPr>
      <w:b/>
      <w:bCs/>
    </w:rPr>
  </w:style>
  <w:style w:type="paragraph" w:styleId="a5">
    <w:name w:val="header"/>
    <w:basedOn w:val="a"/>
    <w:link w:val="Char"/>
    <w:uiPriority w:val="99"/>
    <w:unhideWhenUsed/>
    <w:rsid w:val="00061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1828"/>
    <w:rPr>
      <w:sz w:val="18"/>
      <w:szCs w:val="18"/>
    </w:rPr>
  </w:style>
  <w:style w:type="paragraph" w:styleId="a6">
    <w:name w:val="footer"/>
    <w:basedOn w:val="a"/>
    <w:link w:val="Char0"/>
    <w:uiPriority w:val="99"/>
    <w:unhideWhenUsed/>
    <w:rsid w:val="00061828"/>
    <w:pPr>
      <w:tabs>
        <w:tab w:val="center" w:pos="4153"/>
        <w:tab w:val="right" w:pos="8306"/>
      </w:tabs>
      <w:snapToGrid w:val="0"/>
      <w:jc w:val="left"/>
    </w:pPr>
    <w:rPr>
      <w:sz w:val="18"/>
      <w:szCs w:val="18"/>
    </w:rPr>
  </w:style>
  <w:style w:type="character" w:customStyle="1" w:styleId="Char0">
    <w:name w:val="页脚 Char"/>
    <w:basedOn w:val="a0"/>
    <w:link w:val="a6"/>
    <w:uiPriority w:val="99"/>
    <w:rsid w:val="000618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rainbow</dc:creator>
  <cp:keywords/>
  <dc:description/>
  <cp:lastModifiedBy>张骏</cp:lastModifiedBy>
  <cp:revision>7</cp:revision>
  <dcterms:created xsi:type="dcterms:W3CDTF">2014-11-18T07:44:00Z</dcterms:created>
  <dcterms:modified xsi:type="dcterms:W3CDTF">2014-11-19T06:22:00Z</dcterms:modified>
</cp:coreProperties>
</file>