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28" w:rightChars="-156"/>
        <w:rPr>
          <w:rFonts w:eastAsia="黑体"/>
          <w:sz w:val="32"/>
          <w:szCs w:val="18"/>
        </w:rPr>
      </w:pPr>
      <w:bookmarkStart w:id="0" w:name="_GoBack"/>
      <w:bookmarkEnd w:id="0"/>
    </w:p>
    <w:p>
      <w:pPr>
        <w:spacing w:line="540" w:lineRule="exact"/>
        <w:ind w:left="-2" w:leftChars="-171" w:right="-328" w:rightChars="-156" w:hanging="357" w:hangingChars="81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江苏政府留学奖学金重点资助学科专业指南</w:t>
      </w:r>
    </w:p>
    <w:p>
      <w:pPr>
        <w:spacing w:line="540" w:lineRule="exact"/>
        <w:ind w:firstLine="420" w:firstLineChars="200"/>
        <w:jc w:val="center"/>
        <w:rPr>
          <w:rFonts w:eastAsia="仿宋_GB2312"/>
        </w:rPr>
      </w:pPr>
    </w:p>
    <w:p>
      <w:pPr>
        <w:spacing w:line="520" w:lineRule="exact"/>
        <w:ind w:firstLine="640" w:firstLineChars="20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重点资助学科、专业领域主要为《国家中长期人才发展规划纲要（2010-2020年）》确定的经济和社会发展重点领域，《国家中长期科学和技术发展规划纲要（2006-2020年）》确定的重点领域、重大专项、前沿技术、基础研究，人文与社会科学领域，以及其他国家战略海外重要行业发展急需领域。</w:t>
      </w:r>
    </w:p>
    <w:p>
      <w:pPr>
        <w:spacing w:line="52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一、国家中长期人才发展规划纲要（2010-2020年）确定的经济和社会发展重点领域 </w:t>
      </w:r>
    </w:p>
    <w:p>
      <w:pPr>
        <w:spacing w:line="520" w:lineRule="exact"/>
        <w:ind w:firstLine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1. 经济重点领域：装备制造、信息、生物技术、新材料、航空航天、海洋、金融财会、国际商务、生态环境保护、能源资源、现代交通运输、农业科技等。</w:t>
      </w:r>
    </w:p>
    <w:p>
      <w:pPr>
        <w:spacing w:line="520" w:lineRule="exact"/>
        <w:ind w:firstLine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2. 社会发展重点领域：教育、政法、宣传思想文化、医药卫生、防灾减灾等</w:t>
      </w:r>
    </w:p>
    <w:p>
      <w:pPr>
        <w:spacing w:line="52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 二、《国家中长期科学和技术发展规划纲要（2006-2020年）》确定的重点领域、重大专项、前沿技术、基础研究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重点领域：能源、水和矿产资源、环境、农业、制造业、交通运输业、信息产业及现代服务业、人口与健康、城镇化与城市发展、公共安全、国防。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重大专项：</w:t>
      </w:r>
    </w:p>
    <w:p>
      <w:pPr>
        <w:widowControl/>
        <w:numPr>
          <w:ilvl w:val="0"/>
          <w:numId w:val="2"/>
        </w:numPr>
        <w:spacing w:line="52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核心电子器件、高端通用芯片及基础软件</w:t>
      </w:r>
    </w:p>
    <w:p>
      <w:pPr>
        <w:widowControl/>
        <w:numPr>
          <w:ilvl w:val="0"/>
          <w:numId w:val="2"/>
        </w:numPr>
        <w:spacing w:line="52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极大规模集成电路制造技术及成套工艺</w:t>
      </w:r>
    </w:p>
    <w:p>
      <w:pPr>
        <w:widowControl/>
        <w:numPr>
          <w:ilvl w:val="0"/>
          <w:numId w:val="2"/>
        </w:numPr>
        <w:spacing w:line="52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新一代宽带无线移动通信</w:t>
      </w:r>
    </w:p>
    <w:p>
      <w:pPr>
        <w:widowControl/>
        <w:numPr>
          <w:ilvl w:val="0"/>
          <w:numId w:val="2"/>
        </w:numPr>
        <w:spacing w:line="52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高档数控机床与基础制造技术</w:t>
      </w:r>
    </w:p>
    <w:p>
      <w:pPr>
        <w:widowControl/>
        <w:numPr>
          <w:ilvl w:val="0"/>
          <w:numId w:val="2"/>
        </w:numPr>
        <w:spacing w:line="52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大型油气田及煤层气开发</w:t>
      </w:r>
    </w:p>
    <w:p>
      <w:pPr>
        <w:widowControl/>
        <w:numPr>
          <w:ilvl w:val="0"/>
          <w:numId w:val="2"/>
        </w:numPr>
        <w:spacing w:line="52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大型先进压水堆及高温气冷堆核电站</w:t>
      </w:r>
    </w:p>
    <w:p>
      <w:pPr>
        <w:widowControl/>
        <w:numPr>
          <w:ilvl w:val="0"/>
          <w:numId w:val="2"/>
        </w:numPr>
        <w:spacing w:line="52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水体污染控制与治理</w:t>
      </w:r>
    </w:p>
    <w:p>
      <w:pPr>
        <w:widowControl/>
        <w:numPr>
          <w:ilvl w:val="0"/>
          <w:numId w:val="2"/>
        </w:numPr>
        <w:spacing w:line="52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转基因生物新品种培育</w:t>
      </w:r>
    </w:p>
    <w:p>
      <w:pPr>
        <w:widowControl/>
        <w:numPr>
          <w:ilvl w:val="0"/>
          <w:numId w:val="2"/>
        </w:numPr>
        <w:spacing w:line="52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重大新药创制</w:t>
      </w:r>
    </w:p>
    <w:p>
      <w:pPr>
        <w:widowControl/>
        <w:numPr>
          <w:ilvl w:val="0"/>
          <w:numId w:val="2"/>
        </w:numPr>
        <w:spacing w:line="520" w:lineRule="exact"/>
        <w:ind w:left="1134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艾滋病和病毒性肝炎等重大传染病防治</w:t>
      </w:r>
    </w:p>
    <w:p>
      <w:pPr>
        <w:widowControl/>
        <w:numPr>
          <w:ilvl w:val="0"/>
          <w:numId w:val="2"/>
        </w:numPr>
        <w:spacing w:line="520" w:lineRule="exact"/>
        <w:ind w:left="1134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大型飞机</w:t>
      </w:r>
    </w:p>
    <w:p>
      <w:pPr>
        <w:widowControl/>
        <w:numPr>
          <w:ilvl w:val="0"/>
          <w:numId w:val="2"/>
        </w:numPr>
        <w:spacing w:line="520" w:lineRule="exact"/>
        <w:ind w:left="1134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高分辨率对地观测系统</w:t>
      </w:r>
    </w:p>
    <w:p>
      <w:pPr>
        <w:widowControl/>
        <w:numPr>
          <w:ilvl w:val="0"/>
          <w:numId w:val="2"/>
        </w:numPr>
        <w:spacing w:line="520" w:lineRule="exact"/>
        <w:ind w:left="1134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载人航天与探月工程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前沿技术</w:t>
      </w:r>
    </w:p>
    <w:p>
      <w:pPr>
        <w:spacing w:line="520" w:lineRule="exact"/>
        <w:ind w:firstLine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（1）生物技术 </w:t>
      </w:r>
    </w:p>
    <w:p>
      <w:pPr>
        <w:spacing w:line="520" w:lineRule="exact"/>
        <w:ind w:firstLine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（2）信息技术 </w:t>
      </w:r>
    </w:p>
    <w:p>
      <w:pPr>
        <w:spacing w:line="520" w:lineRule="exact"/>
        <w:ind w:firstLine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（3）新材料技术 </w:t>
      </w:r>
    </w:p>
    <w:p>
      <w:pPr>
        <w:spacing w:line="520" w:lineRule="exact"/>
        <w:ind w:firstLine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（4）先进制造技术 </w:t>
      </w:r>
    </w:p>
    <w:p>
      <w:pPr>
        <w:spacing w:line="520" w:lineRule="exact"/>
        <w:ind w:firstLine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（5）先进能源技术 </w:t>
      </w:r>
    </w:p>
    <w:p>
      <w:pPr>
        <w:spacing w:line="520" w:lineRule="exact"/>
        <w:ind w:firstLine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（6）海洋技术</w:t>
      </w:r>
    </w:p>
    <w:p>
      <w:pPr>
        <w:spacing w:line="520" w:lineRule="exact"/>
        <w:ind w:firstLine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（7）激光技术</w:t>
      </w:r>
    </w:p>
    <w:p>
      <w:pPr>
        <w:spacing w:line="520" w:lineRule="exact"/>
        <w:ind w:firstLine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（8）空天技术</w:t>
      </w:r>
    </w:p>
    <w:p>
      <w:pPr>
        <w:spacing w:line="520" w:lineRule="exact"/>
        <w:ind w:left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4. 基础研究 </w:t>
      </w:r>
    </w:p>
    <w:p>
      <w:pPr>
        <w:spacing w:line="520" w:lineRule="exact"/>
        <w:ind w:firstLine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（1）学科发展 </w:t>
      </w:r>
    </w:p>
    <w:p>
      <w:pPr>
        <w:spacing w:line="520" w:lineRule="exact"/>
        <w:ind w:firstLine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（2）科学前沿问题 </w:t>
      </w:r>
    </w:p>
    <w:p>
      <w:pPr>
        <w:spacing w:line="520" w:lineRule="exact"/>
        <w:ind w:firstLine="48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（3）面向国家重大战略需求的基础研究 </w:t>
      </w:r>
    </w:p>
    <w:p>
      <w:pPr/>
      <w:r>
        <w:rPr>
          <w:rFonts w:hint="eastAsia" w:eastAsia="仿宋"/>
          <w:kern w:val="0"/>
          <w:sz w:val="32"/>
          <w:szCs w:val="32"/>
          <w:lang w:eastAsia="zh-CN"/>
        </w:rPr>
        <w:t xml:space="preserve">   </w:t>
      </w:r>
      <w:r>
        <w:rPr>
          <w:rFonts w:eastAsia="仿宋"/>
          <w:kern w:val="0"/>
          <w:sz w:val="32"/>
          <w:szCs w:val="32"/>
        </w:rPr>
        <w:t>（4）重大科学研究计划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C0BF2"/>
    <w:multiLevelType w:val="multilevel"/>
    <w:tmpl w:val="40DC0BF2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7D54650F"/>
    <w:multiLevelType w:val="multilevel"/>
    <w:tmpl w:val="7D54650F"/>
    <w:lvl w:ilvl="0" w:tentative="0">
      <w:start w:val="1"/>
      <w:numFmt w:val="decimal"/>
      <w:lvlText w:val="（%1）"/>
      <w:lvlJc w:val="left"/>
      <w:pPr>
        <w:ind w:left="121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2020-03-20T08:22:44Z</dcterms:created>
  <dc:creator>李栋的iPad</dc:creator>
  <cp:lastModifiedBy>李栋的iPad</cp:lastModifiedBy>
  <dcterms:modified xsi:type="dcterms:W3CDTF">2020-03-19T17:03:21Z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